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7" w:rsidRDefault="003B0177" w:rsidP="003B0177">
      <w:pPr>
        <w:spacing w:after="0"/>
        <w:ind w:firstLine="709"/>
        <w:jc w:val="right"/>
      </w:pPr>
      <w:r>
        <w:t>Приложение к письму</w:t>
      </w:r>
    </w:p>
    <w:p w:rsidR="003B0177" w:rsidRDefault="003B0177" w:rsidP="003B0177">
      <w:pPr>
        <w:spacing w:after="0"/>
        <w:ind w:firstLine="709"/>
        <w:jc w:val="right"/>
      </w:pPr>
      <w:r>
        <w:t>от «</w:t>
      </w:r>
      <w:r>
        <w:tab/>
        <w:t>» ----- 2021</w:t>
      </w:r>
      <w:proofErr w:type="gramStart"/>
      <w:r>
        <w:t xml:space="preserve">г. </w:t>
      </w:r>
      <w:r>
        <w:t>.</w:t>
      </w:r>
      <w:proofErr w:type="gramEnd"/>
      <w:r>
        <w:t>№</w:t>
      </w:r>
    </w:p>
    <w:p w:rsidR="003B0177" w:rsidRDefault="003B0177" w:rsidP="003B0177">
      <w:pPr>
        <w:spacing w:after="0"/>
        <w:ind w:firstLine="709"/>
        <w:jc w:val="right"/>
      </w:pPr>
    </w:p>
    <w:p w:rsidR="003B0177" w:rsidRDefault="003B0177" w:rsidP="003B0177">
      <w:pPr>
        <w:spacing w:after="0"/>
        <w:ind w:firstLine="709"/>
        <w:jc w:val="both"/>
      </w:pPr>
      <w:r>
        <w:t xml:space="preserve">Постановлением Губернатора Ханты-Мансийского автономного округа - Югры (далее - автономный округ, Югра) от 5 ноября 2020 года № 145 учреждена премия Губернатора автономного округа - Югры «За вклад в развитие территориального маркетинга и </w:t>
      </w:r>
      <w:proofErr w:type="spellStart"/>
      <w:r>
        <w:t>брендинга</w:t>
      </w:r>
      <w:proofErr w:type="spellEnd"/>
      <w:r>
        <w:t xml:space="preserve"> Ханты-Мансийского автономного округа - Югры» (далее - Премия). Соискателями Премии являются физические лица в возрасте от 16 лет, проживающие в Югре, проявившие себя в направлении территориального маркетинга и </w:t>
      </w:r>
      <w:proofErr w:type="spellStart"/>
      <w:r>
        <w:t>брендинга</w:t>
      </w:r>
      <w:proofErr w:type="spellEnd"/>
      <w:r>
        <w:t xml:space="preserve">, добившиеся заметных результатов в развитии территориального маркетинга и </w:t>
      </w:r>
      <w:proofErr w:type="spellStart"/>
      <w:r>
        <w:t>брендинга</w:t>
      </w:r>
      <w:proofErr w:type="spellEnd"/>
      <w:r>
        <w:t>.</w:t>
      </w:r>
    </w:p>
    <w:p w:rsidR="003B0177" w:rsidRDefault="003B0177" w:rsidP="003B0177">
      <w:pPr>
        <w:spacing w:after="0"/>
        <w:ind w:firstLine="709"/>
        <w:jc w:val="both"/>
      </w:pPr>
      <w:r>
        <w:t xml:space="preserve">Премия присуждается ежегодно 7 лауреатам </w:t>
      </w:r>
      <w:proofErr w:type="gramStart"/>
      <w:r>
        <w:t>в  размере</w:t>
      </w:r>
      <w:proofErr w:type="gramEnd"/>
      <w:r>
        <w:t xml:space="preserve">  150 </w:t>
      </w:r>
      <w:r>
        <w:t>000</w:t>
      </w:r>
      <w:r>
        <w:t xml:space="preserve"> рублей каждому.</w:t>
      </w:r>
    </w:p>
    <w:p w:rsidR="003B0177" w:rsidRDefault="003B0177" w:rsidP="003B0177">
      <w:pPr>
        <w:spacing w:after="0"/>
        <w:ind w:firstLine="709"/>
        <w:jc w:val="both"/>
      </w:pPr>
      <w:r>
        <w:t>Выдвижени</w:t>
      </w:r>
      <w:r>
        <w:t>е соискателей Премии  осуществл</w:t>
      </w:r>
      <w:r>
        <w:t>яют  общественные советы при органах государственной власти автономного округа, общественные палаты (советы) муниципальных образований автономного округа, территориальные общественные самоуправления, общественные объединения без образования юридического лица, органы государственной власти автономного округа</w:t>
      </w:r>
      <w:r>
        <w:t>, органы местного самоуправлени</w:t>
      </w:r>
      <w:r>
        <w:t>я муниципальных образований автономного округа, инициативные группы численностью не менее 5 граждан, достигших  шестнадцатилетнего возраста, занимающихся креативной деятельностью в автономном округе (далее - инициаторы, инициативная группа).</w:t>
      </w:r>
    </w:p>
    <w:p w:rsidR="003B0177" w:rsidRDefault="003B0177" w:rsidP="003B0177">
      <w:pPr>
        <w:spacing w:after="0"/>
        <w:ind w:firstLine="709"/>
        <w:jc w:val="both"/>
      </w:pPr>
      <w:r>
        <w:t xml:space="preserve">Соискатели   Премии   до   </w:t>
      </w:r>
      <w:proofErr w:type="gramStart"/>
      <w:r>
        <w:t>19  ноября</w:t>
      </w:r>
      <w:proofErr w:type="gramEnd"/>
      <w:r>
        <w:t xml:space="preserve">   (включительно)   представляют инициаторам       следующие       документы       на       бумажном       носителе (далее -документы):</w:t>
      </w:r>
    </w:p>
    <w:p w:rsidR="003B0177" w:rsidRDefault="003B0177" w:rsidP="003B0177">
      <w:pPr>
        <w:spacing w:after="0"/>
        <w:ind w:firstLine="709"/>
        <w:jc w:val="both"/>
      </w:pPr>
      <w:r>
        <w:t>описание результатов деятельности соискателя Премии (с фото- или видеом</w:t>
      </w:r>
      <w:r>
        <w:t>атериалами) в сфере территориал</w:t>
      </w:r>
      <w:r>
        <w:t xml:space="preserve">ьного маркетинга и </w:t>
      </w:r>
      <w:proofErr w:type="spellStart"/>
      <w:r>
        <w:t>брендинга</w:t>
      </w:r>
      <w:proofErr w:type="spellEnd"/>
      <w:r>
        <w:t>, повышения конкурентоспособности автономного округа, формирования уникального имиджа автономного округа как современной и комфортной территории для проживания, бизнеса, инвестиций, гостеприимства , внешнеэкономической деятельности и м</w:t>
      </w:r>
      <w:r>
        <w:t>еждународного сотрудн</w:t>
      </w:r>
      <w:r>
        <w:t>ичества, продвижения автономного округа в том числе в информационно м пространстве на внутреннем, национальном , международном  уровнях  и иные сведения за последние 2 года, предшествующие дате  подачи документов ;</w:t>
      </w:r>
    </w:p>
    <w:p w:rsidR="003B0177" w:rsidRDefault="003B0177" w:rsidP="003B0177">
      <w:pPr>
        <w:spacing w:after="0"/>
        <w:ind w:firstLine="709"/>
        <w:jc w:val="both"/>
      </w:pPr>
      <w:r>
        <w:t xml:space="preserve">копию документа, удостоверяющего личность соискателя Премии, с </w:t>
      </w:r>
      <w:proofErr w:type="gramStart"/>
      <w:r>
        <w:t>отметкой  о</w:t>
      </w:r>
      <w:proofErr w:type="gramEnd"/>
      <w:r>
        <w:t xml:space="preserve"> регистрации  по  месту жительства;</w:t>
      </w:r>
    </w:p>
    <w:p w:rsidR="003B0177" w:rsidRDefault="003B0177" w:rsidP="003B0177">
      <w:pPr>
        <w:spacing w:after="0"/>
        <w:ind w:firstLine="709"/>
        <w:jc w:val="both"/>
      </w:pPr>
      <w:proofErr w:type="gramStart"/>
      <w:r>
        <w:t>согласие  соискателя</w:t>
      </w:r>
      <w:proofErr w:type="gramEnd"/>
      <w:r>
        <w:t xml:space="preserve">  Премии  на обработку  персональных данных;</w:t>
      </w:r>
    </w:p>
    <w:p w:rsidR="003B0177" w:rsidRDefault="003B0177" w:rsidP="003B0177">
      <w:pPr>
        <w:spacing w:after="0"/>
        <w:ind w:firstLine="709"/>
        <w:jc w:val="both"/>
      </w:pPr>
      <w:r>
        <w:t xml:space="preserve"> </w:t>
      </w: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</w:p>
    <w:p w:rsidR="003B0177" w:rsidRDefault="003B0177" w:rsidP="003B0177">
      <w:pPr>
        <w:spacing w:after="0"/>
        <w:ind w:firstLine="709"/>
        <w:jc w:val="both"/>
      </w:pPr>
      <w:proofErr w:type="gramStart"/>
      <w:r>
        <w:t>реквизиты  банка</w:t>
      </w:r>
      <w:proofErr w:type="gramEnd"/>
      <w:r>
        <w:t xml:space="preserve"> и лицевого  счета соискателя Премии.</w:t>
      </w:r>
    </w:p>
    <w:p w:rsidR="003B0177" w:rsidRDefault="003B0177" w:rsidP="003B0177">
      <w:pPr>
        <w:spacing w:after="0"/>
        <w:ind w:firstLine="709"/>
        <w:jc w:val="both"/>
      </w:pPr>
      <w:r>
        <w:t>В    случае     представления     документов     инициативной     группой дополнительно  прикладывается  копия  протокола  выдвижения  соискателя Премии,  подписанного  всеми  членами  инициативной  группы,  с указанием краткого описания  креативной  деятельности  каждого  члена инициативной группы,     в     соответствии     с    направлениями     (сферами)     креативных индустрий,  указанными  в статье  8 Закона  автономного  округа  от 27 июля 2020   года   №   70-оз   «О   креативных   индустриях   в  Ханты-Мансийском автономном округе -Югре».</w:t>
      </w:r>
    </w:p>
    <w:p w:rsidR="003B0177" w:rsidRDefault="003B0177" w:rsidP="003B0177">
      <w:pPr>
        <w:spacing w:after="0"/>
        <w:ind w:firstLine="709"/>
        <w:jc w:val="both"/>
      </w:pPr>
      <w:r>
        <w:t xml:space="preserve">Документы соискатели Премии представляют в 1 экземпляре с </w:t>
      </w:r>
      <w:proofErr w:type="gramStart"/>
      <w:r>
        <w:t>подписанной  ими</w:t>
      </w:r>
      <w:proofErr w:type="gramEnd"/>
      <w:r>
        <w:t xml:space="preserve"> описью.</w:t>
      </w:r>
    </w:p>
    <w:p w:rsidR="003B0177" w:rsidRDefault="003B0177" w:rsidP="003B0177">
      <w:pPr>
        <w:spacing w:after="0"/>
        <w:ind w:firstLine="709"/>
        <w:jc w:val="both"/>
      </w:pPr>
      <w:r>
        <w:t xml:space="preserve">Инициаторы ежегодно до 26 ноября (включительно) направляют в Департамент общественных и внешних связей Югры документы, а также письменное ходатайство с указанием социальных и экономических </w:t>
      </w:r>
      <w:proofErr w:type="gramStart"/>
      <w:r>
        <w:t>эффектов  от</w:t>
      </w:r>
      <w:proofErr w:type="gramEnd"/>
      <w:r>
        <w:t xml:space="preserve"> результатов  деятельности  соискателя Премии.</w:t>
      </w:r>
    </w:p>
    <w:p w:rsidR="003B0177" w:rsidRDefault="003B0177" w:rsidP="003B0177">
      <w:pPr>
        <w:spacing w:after="0"/>
        <w:ind w:firstLine="709"/>
        <w:jc w:val="both"/>
      </w:pPr>
      <w:r>
        <w:t xml:space="preserve">Решение об определении лауреатов Премии принимает Экспертный </w:t>
      </w:r>
      <w:proofErr w:type="gramStart"/>
      <w:r>
        <w:t>совет  согласно</w:t>
      </w:r>
      <w:proofErr w:type="gramEnd"/>
      <w:r>
        <w:t xml:space="preserve"> следующим критериям:</w:t>
      </w:r>
    </w:p>
    <w:p w:rsidR="003B0177" w:rsidRDefault="003B0177" w:rsidP="003B0177">
      <w:pPr>
        <w:spacing w:after="0"/>
        <w:ind w:firstLine="709"/>
        <w:jc w:val="both"/>
      </w:pPr>
      <w:r>
        <w:t xml:space="preserve">опыт создания, внедрения, продвижения локальных (отраслевых) брендов автономного округа, способствующих </w:t>
      </w:r>
      <w:proofErr w:type="gramStart"/>
      <w:r>
        <w:t>улучшению  имиджа</w:t>
      </w:r>
      <w:proofErr w:type="gramEnd"/>
      <w:r>
        <w:t xml:space="preserve"> отраслей автономного округа, продвижения отраслей, связанных с производством  местных товаров  и услуг;</w:t>
      </w:r>
    </w:p>
    <w:p w:rsidR="003B0177" w:rsidRDefault="003B0177" w:rsidP="003B0177">
      <w:pPr>
        <w:spacing w:after="0"/>
        <w:ind w:firstLine="709"/>
        <w:jc w:val="both"/>
      </w:pPr>
      <w:r>
        <w:t xml:space="preserve">содействие развитию деятельности в области </w:t>
      </w:r>
      <w:proofErr w:type="spellStart"/>
      <w:r>
        <w:t>экспо</w:t>
      </w:r>
      <w:bookmarkStart w:id="0" w:name="_GoBack"/>
      <w:bookmarkEnd w:id="0"/>
      <w:proofErr w:type="spellEnd"/>
      <w:r>
        <w:t xml:space="preserve">-индустрии как отрасли экономики, демонстрирующей и продвигающей достижения индустриализации, научно-технические, технологические, инновационные разработки, историю, традиции и культуру, способствующие улучшению </w:t>
      </w:r>
      <w:proofErr w:type="gramStart"/>
      <w:r>
        <w:t>имиджа  отраслей</w:t>
      </w:r>
      <w:proofErr w:type="gramEnd"/>
      <w:r>
        <w:t xml:space="preserve">  автономного округа;</w:t>
      </w:r>
    </w:p>
    <w:p w:rsidR="003B0177" w:rsidRDefault="003B0177" w:rsidP="003B0177">
      <w:pPr>
        <w:spacing w:after="0"/>
        <w:ind w:firstLine="709"/>
        <w:jc w:val="both"/>
      </w:pPr>
      <w:r>
        <w:t xml:space="preserve">участие в разработке программ </w:t>
      </w:r>
      <w:proofErr w:type="gramStart"/>
      <w:r>
        <w:t>местного  маркетинга</w:t>
      </w:r>
      <w:proofErr w:type="gramEnd"/>
      <w:r>
        <w:t>, ориентированного на повышение привлекательности муниципальных образований автономного округа, создание и внедрение брендов муниципальных образований; внедрение муниципального бренда в городскую среду;</w:t>
      </w:r>
    </w:p>
    <w:p w:rsidR="003B0177" w:rsidRDefault="003B0177" w:rsidP="003B0177">
      <w:pPr>
        <w:spacing w:after="0"/>
        <w:ind w:firstLine="709"/>
        <w:jc w:val="both"/>
      </w:pPr>
      <w:r>
        <w:t xml:space="preserve"> </w:t>
      </w:r>
    </w:p>
    <w:p w:rsidR="003B0177" w:rsidRDefault="003B0177" w:rsidP="003B0177">
      <w:pPr>
        <w:spacing w:after="0"/>
        <w:ind w:firstLine="709"/>
        <w:jc w:val="both"/>
      </w:pPr>
      <w:r>
        <w:t xml:space="preserve">результативность деятельности в области развития территорий, улучшения городской среды </w:t>
      </w:r>
      <w:proofErr w:type="gramStart"/>
      <w:r>
        <w:t xml:space="preserve">пространств,  </w:t>
      </w:r>
      <w:proofErr w:type="spellStart"/>
      <w:r>
        <w:t>урбанистики</w:t>
      </w:r>
      <w:proofErr w:type="spellEnd"/>
      <w:proofErr w:type="gramEnd"/>
      <w:r>
        <w:t>,  дизайна, архитектуры;</w:t>
      </w:r>
    </w:p>
    <w:p w:rsidR="003B0177" w:rsidRDefault="003B0177" w:rsidP="003B0177">
      <w:pPr>
        <w:spacing w:after="0"/>
        <w:ind w:firstLine="709"/>
        <w:jc w:val="both"/>
      </w:pPr>
      <w:r>
        <w:t xml:space="preserve"> </w:t>
      </w:r>
    </w:p>
    <w:p w:rsidR="003B0177" w:rsidRDefault="003B0177" w:rsidP="003B0177">
      <w:pPr>
        <w:spacing w:after="0"/>
        <w:ind w:firstLine="709"/>
        <w:jc w:val="both"/>
      </w:pPr>
      <w:r>
        <w:t xml:space="preserve">содействие деятельности по продвижению автономного округа на международном уровне в сфере культуры, образования, науки, спорта, туризма, в том числе по поддержке российских соотечественников, </w:t>
      </w:r>
      <w:proofErr w:type="gramStart"/>
      <w:r>
        <w:t>увековечиванию  исторической</w:t>
      </w:r>
      <w:proofErr w:type="gramEnd"/>
      <w:r>
        <w:t xml:space="preserve"> памяти.</w:t>
      </w:r>
    </w:p>
    <w:p w:rsidR="00F12C76" w:rsidRDefault="003B0177" w:rsidP="003B0177">
      <w:pPr>
        <w:spacing w:after="0"/>
        <w:ind w:firstLine="709"/>
        <w:jc w:val="both"/>
      </w:pPr>
      <w:r>
        <w:t xml:space="preserve">Дипломы лауреатов Премии вручает Губернатор </w:t>
      </w:r>
      <w:proofErr w:type="gramStart"/>
      <w:r>
        <w:t>автономного  округа</w:t>
      </w:r>
      <w:proofErr w:type="gramEnd"/>
      <w:r>
        <w:t xml:space="preserve"> или уполномоченное им лицо из числа заместителей Губернатора автономного округа в торжественной обстановке, приуроченной ко Дню образования  автономного округа.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33"/>
    <w:rsid w:val="00015AFE"/>
    <w:rsid w:val="000513CA"/>
    <w:rsid w:val="00072D54"/>
    <w:rsid w:val="000751DD"/>
    <w:rsid w:val="001545C4"/>
    <w:rsid w:val="00250864"/>
    <w:rsid w:val="002A5AF8"/>
    <w:rsid w:val="002B0D35"/>
    <w:rsid w:val="002C6481"/>
    <w:rsid w:val="002D6CA8"/>
    <w:rsid w:val="00311B16"/>
    <w:rsid w:val="003B0177"/>
    <w:rsid w:val="00406F9F"/>
    <w:rsid w:val="004B1063"/>
    <w:rsid w:val="004D5927"/>
    <w:rsid w:val="005724DE"/>
    <w:rsid w:val="0058649A"/>
    <w:rsid w:val="006024E9"/>
    <w:rsid w:val="00637D55"/>
    <w:rsid w:val="00655EFC"/>
    <w:rsid w:val="0068456B"/>
    <w:rsid w:val="006C0B77"/>
    <w:rsid w:val="006D1733"/>
    <w:rsid w:val="006D7AD7"/>
    <w:rsid w:val="00787EAF"/>
    <w:rsid w:val="007A06DC"/>
    <w:rsid w:val="007B0C71"/>
    <w:rsid w:val="008242FF"/>
    <w:rsid w:val="008405BC"/>
    <w:rsid w:val="00846114"/>
    <w:rsid w:val="00870751"/>
    <w:rsid w:val="00922C48"/>
    <w:rsid w:val="00A217C3"/>
    <w:rsid w:val="00B32D12"/>
    <w:rsid w:val="00B72DA5"/>
    <w:rsid w:val="00B76974"/>
    <w:rsid w:val="00B915B7"/>
    <w:rsid w:val="00C423EF"/>
    <w:rsid w:val="00C57BD7"/>
    <w:rsid w:val="00CA349B"/>
    <w:rsid w:val="00E367B1"/>
    <w:rsid w:val="00EA59DF"/>
    <w:rsid w:val="00EE4070"/>
    <w:rsid w:val="00F12C76"/>
    <w:rsid w:val="00F24A09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BD17"/>
  <w15:chartTrackingRefBased/>
  <w15:docId w15:val="{2AE76775-860C-41EE-A84E-401FBF79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2021-11-16T08:08:00Z</dcterms:created>
  <dcterms:modified xsi:type="dcterms:W3CDTF">2021-11-16T08:10:00Z</dcterms:modified>
</cp:coreProperties>
</file>